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42782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 w:bidi="ar"/>
        </w:rPr>
        <w:t>《庄河市蓉花山镇东义村村庄规划（2021-2035年）》</w:t>
      </w:r>
    </w:p>
    <w:p w14:paraId="13C9AD52"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 w:bidi="ar"/>
        </w:rPr>
        <w:t>公告</w:t>
      </w:r>
    </w:p>
    <w:p w14:paraId="7A049F9B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一、基本情况</w:t>
      </w:r>
    </w:p>
    <w:p w14:paraId="13E21E75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仿宋" w:hAnsi="仿宋" w:eastAsia="仿宋" w:cs="仿宋"/>
          <w:b w:val="0"/>
          <w:bCs w:val="0"/>
          <w:sz w:val="24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1.区域位置</w:t>
      </w:r>
    </w:p>
    <w:p w14:paraId="7D154898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sz w:val="24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东义村隶属于庄河市蓉花山镇，位于镇域南部，西邻前发村，东与太平岭乡接壤，北部毗邻蓉花山镇，南隔朱隈水库与光明山相望，对外交通条件优越，距离镇区5公里。村庄南部为大连引用朱隈子水库的水源保护区中，村庄大部分面积被划入饮用水水源二级保护区、准保护区。</w:t>
      </w:r>
    </w:p>
    <w:p w14:paraId="349E2276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2.规划范围</w:t>
      </w:r>
    </w:p>
    <w:p w14:paraId="28B4E368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本次规划范围为庄河市蓉花山镇东义村全域，规划国土总面积 2060.46 公顷；村域包含19个自然屯：王岭屯（村委会所在地）、前川屯、后川屯、小川屯、松树沟、刘家沟屯、后甸屯、吕沟、耿屯、德胜沟、瓜地沟、学房沟、西隈屯、王沟屯、庚沟屯、崔坟屯、东沟、太升、朱隈。</w:t>
      </w:r>
    </w:p>
    <w:p w14:paraId="71898ED6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3.规划期限 </w:t>
      </w:r>
    </w:p>
    <w:p w14:paraId="094779A3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规划基期2020年，近期至2025年，远期至2035年。</w:t>
      </w:r>
    </w:p>
    <w:p w14:paraId="10BC648E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二、国土空间管控</w:t>
      </w:r>
    </w:p>
    <w:p w14:paraId="736719A9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根据上位规划《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大连市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庄河市蓉花山镇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国土空间总体规划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（2021-2035）》，东义村为特色村，划分为特色保护类村庄。明确东义村2035年乡村常住人口约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1600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人。约束性指标包括：永久基本农田面积：655.15 公顷，耕地保有量面积：698.86 公顷，生态保护红线面积：463.43 公顷，湿地面积：28.32 公顷，村庄建设边界面积：194.25 公顷。</w:t>
      </w:r>
    </w:p>
    <w:p w14:paraId="264153B1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1.保障农业空间 </w:t>
      </w:r>
    </w:p>
    <w:p w14:paraId="0AD7655D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农业空间包括耕地、园地、设施农用地等。规划在村域东北部形成农业片区，即一般农业发展片区。</w:t>
      </w:r>
    </w:p>
    <w:p w14:paraId="3984FD23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统筹安排农业发展空间，坚持农地农用，稳定粮食播种面积，鼓励发展多功能复合、多业态融合的绿色高效农业。一般农业空间面积约242.16公顷，重点发展草莓玉米种植业、柞蚕养殖业，引导乡村休闲旅游、观光农业融合发展的现代农业基地。尽量利用未利用地、农村闲置设施农业用地及存量利用效率低下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的建设用地发展设施农业。农业规模经营必须兴建的配套设施，在不占用永久基本农田的前提下，按相关规定要求纳入设施农用地管理。</w:t>
      </w:r>
    </w:p>
    <w:p w14:paraId="21FDD7D7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分类优化设置田间道，具有农田耕作、农业物资运输等现代化农业生产功能的田间道，道路宽度宜控制在3-6米；以步行功能为主的生产路，宽度控制1.5-3米；同时可结合休闲旅游节点设置慢行步道。</w:t>
      </w:r>
    </w:p>
    <w:p w14:paraId="50813FF5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2.保护生态空间 </w:t>
      </w:r>
    </w:p>
    <w:p w14:paraId="2B2C4FF4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严守生态保护底线，严格落实上位规划传导的生态红线，东义村生态红线主要类型为水土保持功能，总面积约463.43公顷，主要位于东义村村域西北两侧地区。将生态保护红线以外集中连片的林地、河流划入一般生态空间。</w:t>
      </w:r>
    </w:p>
    <w:p w14:paraId="7B26D2BB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湿地保护。落实上位规划确定的湿地面积约28.32公顷，严格管控湿地活动，禁止开垦、填埋、排干湿地，永久性截断湿地水源，向湿地超标排放污染物等破坏湿地的行为。</w:t>
      </w:r>
    </w:p>
    <w:p w14:paraId="6E645F5B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林地保护。落实上位规划下达的林地保有量指标和保护要求，东义村无绿化造林图斑。</w:t>
      </w:r>
    </w:p>
    <w:p w14:paraId="1B2CBA19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3.优化建设空间</w:t>
      </w:r>
    </w:p>
    <w:p w14:paraId="3B1EDFD3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根据上位规划《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大连市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庄河市蓉花山镇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国土空间总体规划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（2021-2035）》，东义村村庄建设边界面积：194.25 公顷。</w:t>
      </w:r>
    </w:p>
    <w:p w14:paraId="71A53BCF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根据上位规划指标传导及乡村地区人口变化趋势，东义村建设用地以存量盘活利用为主，新增空间较少。少量新增用地主要为落实上位规划传导的一二三产融合项目，位于千川屯、太升屯规划2处停车场，在朱隈屯、太升屯、西隈屯、瓜地沟屯、德胜沟屯等规划8处商业用地，各屯根据现状用地情况规划期末新建广场17处，结合村委会布置文化活动室、老年人活动室。主要为新增商业服务设施、基础设施提供空间。引导零散农村居民点集聚。</w:t>
      </w:r>
    </w:p>
    <w:p w14:paraId="46A50767"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三、村域空间发展规划</w:t>
      </w:r>
    </w:p>
    <w:p w14:paraId="124C48B5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1.产业发展 </w:t>
      </w:r>
    </w:p>
    <w:p w14:paraId="4D702E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依托东义村丰富的资源优势，优美的自然景观，将东义村打造为以农业休闲特色旅游、林蚕果业、养老产业为主的山水田园宜居村。</w:t>
      </w:r>
    </w:p>
    <w:p w14:paraId="58F4D69B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2.人口规模 </w:t>
      </w:r>
    </w:p>
    <w:p w14:paraId="01DFCCEF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至规划期末2035年，常住人口估算约16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00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人。</w:t>
      </w:r>
    </w:p>
    <w:p w14:paraId="4F0D9A4E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 xml:space="preserve">3.空间发展布局 </w:t>
      </w:r>
    </w:p>
    <w:p w14:paraId="7F1D0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结合农业资源和林地资源分布以及现状产业布局，</w:t>
      </w:r>
      <w:r>
        <w:rPr>
          <w:rFonts w:hint="default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科学划定产业功能分区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，规划形成“一心，一轴，多片区”的第一、二产空间布局，</w:t>
      </w:r>
      <w:r>
        <w:rPr>
          <w:rFonts w:hint="default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促进生产经营适度规模化、集中化布局。</w:t>
      </w:r>
    </w:p>
    <w:p w14:paraId="6F3F7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“一心” ：综合服务发展中心，位于村委会周边，为东义村村民生活服务中心。</w:t>
      </w:r>
    </w:p>
    <w:p w14:paraId="463CA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“一轴” ：对外交通庄茧线，是村内经济发展主要轴线。</w:t>
      </w:r>
    </w:p>
    <w:p w14:paraId="4592C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 xml:space="preserve"> “多片区” ：林业发展片区、设施果业片区、一般农业发展片区、休闲旅游养老区。</w:t>
      </w:r>
    </w:p>
    <w:p w14:paraId="726453FA"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四、人居环境整治规划</w:t>
      </w:r>
    </w:p>
    <w:p w14:paraId="3D1FF219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人居环境整治主要对象是规划中已经集中布局的村庄居民点，结合农民生产生活方式，从道路环境整治、重点区域亮化、净化整治、绿化景观整治、边沟整治等角度对村庄人居环境进行规划设计。</w:t>
      </w:r>
    </w:p>
    <w:p w14:paraId="1DB2B03D"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五、近期整治规划</w:t>
      </w:r>
    </w:p>
    <w:p w14:paraId="32EDC4B5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针对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东义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实际建设需求、居民生产生活和生态保护面临的迫切问题，近期重点从公共服务设施、商业服务设施、公用设施、道路工程、人居环境等方面建设项目，主要增加项目包括文化活动室、老年人活动中心、健身广场、停车场。</w:t>
      </w:r>
    </w:p>
    <w:p w14:paraId="1A3597BD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 w14:paraId="79BD3711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 w14:paraId="12AC4609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 w14:paraId="4326BE4D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 w14:paraId="4FA4D283"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六、附图</w:t>
      </w:r>
    </w:p>
    <w:p w14:paraId="1E699CFE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1.区位图</w:t>
      </w:r>
    </w:p>
    <w:p w14:paraId="0B3F758F">
      <w:pPr>
        <w:spacing w:line="420" w:lineRule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7355840" cy="5201920"/>
            <wp:effectExtent l="0" t="0" r="17780" b="16510"/>
            <wp:docPr id="3" name="图片 3" descr="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区位分析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58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6BAB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</w:p>
    <w:p w14:paraId="4C430321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2.各类控制线管控图</w:t>
      </w:r>
    </w:p>
    <w:p w14:paraId="798699F9">
      <w:pPr>
        <w:spacing w:line="420" w:lineRule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7414895" cy="5243195"/>
            <wp:effectExtent l="0" t="0" r="14605" b="14605"/>
            <wp:docPr id="4" name="图片 4" descr="12各类控制线管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各类控制线管控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4895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6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</w:pPr>
    </w:p>
    <w:p w14:paraId="1F455756">
      <w:pPr>
        <w:rPr>
          <w:rFonts w:hint="eastAsia" w:ascii="仿宋" w:hAnsi="仿宋" w:eastAsia="仿宋" w:cs="仿宋"/>
        </w:rPr>
      </w:pPr>
    </w:p>
    <w:p w14:paraId="2765E51E">
      <w:pPr>
        <w:rPr>
          <w:rFonts w:hint="eastAsia" w:ascii="仿宋" w:hAnsi="仿宋" w:eastAsia="仿宋" w:cs="仿宋"/>
        </w:rPr>
      </w:pPr>
    </w:p>
    <w:p w14:paraId="2AFFBEC6">
      <w:pPr>
        <w:rPr>
          <w:rFonts w:hint="eastAsia" w:ascii="仿宋" w:hAnsi="仿宋" w:eastAsia="仿宋" w:cs="仿宋"/>
        </w:rPr>
      </w:pPr>
    </w:p>
    <w:p w14:paraId="17C20722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3.村域国土空间规划图</w:t>
      </w:r>
    </w:p>
    <w:p w14:paraId="726971F3"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7388860" cy="5224780"/>
            <wp:effectExtent l="0" t="0" r="13970" b="2540"/>
            <wp:docPr id="5" name="图片 5" descr="15村域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村域国土空间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886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82C9">
      <w:pPr>
        <w:rPr>
          <w:rFonts w:hint="eastAsia" w:ascii="仿宋" w:hAnsi="仿宋" w:eastAsia="仿宋" w:cs="仿宋"/>
          <w:lang w:eastAsia="zh-CN"/>
        </w:rPr>
      </w:pPr>
    </w:p>
    <w:p w14:paraId="62FAC932">
      <w:pPr>
        <w:rPr>
          <w:rFonts w:hint="eastAsia" w:ascii="仿宋" w:hAnsi="仿宋" w:eastAsia="仿宋" w:cs="仿宋"/>
          <w:lang w:eastAsia="zh-CN"/>
        </w:rPr>
      </w:pPr>
    </w:p>
    <w:p w14:paraId="30E30EAB">
      <w:pPr>
        <w:rPr>
          <w:rFonts w:hint="eastAsia" w:ascii="仿宋" w:hAnsi="仿宋" w:eastAsia="仿宋" w:cs="仿宋"/>
          <w:lang w:eastAsia="zh-CN"/>
        </w:rPr>
      </w:pPr>
    </w:p>
    <w:p w14:paraId="0295AE1C">
      <w:pPr>
        <w:rPr>
          <w:rFonts w:hint="eastAsia" w:ascii="仿宋" w:hAnsi="仿宋" w:eastAsia="仿宋" w:cs="仿宋"/>
          <w:lang w:eastAsia="zh-CN"/>
        </w:rPr>
      </w:pPr>
    </w:p>
    <w:p w14:paraId="20A2F509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4.产业空间发展引导图</w:t>
      </w:r>
    </w:p>
    <w:p w14:paraId="1CFB6D67"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7401560" cy="5234305"/>
            <wp:effectExtent l="0" t="0" r="4445" b="8890"/>
            <wp:docPr id="6" name="图片 6" descr="16产业空间发展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产业空间发展导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156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61AC">
      <w:pPr>
        <w:rPr>
          <w:rFonts w:hint="eastAsia" w:ascii="仿宋" w:hAnsi="仿宋" w:eastAsia="仿宋" w:cs="仿宋"/>
          <w:lang w:eastAsia="zh-CN"/>
        </w:rPr>
      </w:pPr>
    </w:p>
    <w:p w14:paraId="05067895">
      <w:pPr>
        <w:rPr>
          <w:rFonts w:hint="eastAsia" w:ascii="仿宋" w:hAnsi="仿宋" w:eastAsia="仿宋" w:cs="仿宋"/>
          <w:lang w:eastAsia="zh-CN"/>
        </w:rPr>
      </w:pPr>
    </w:p>
    <w:p w14:paraId="18862F35">
      <w:pPr>
        <w:rPr>
          <w:rFonts w:hint="eastAsia" w:ascii="仿宋" w:hAnsi="仿宋" w:eastAsia="仿宋" w:cs="仿宋"/>
          <w:lang w:eastAsia="zh-CN"/>
        </w:rPr>
      </w:pPr>
    </w:p>
    <w:p w14:paraId="52D23398">
      <w:pPr>
        <w:rPr>
          <w:rFonts w:hint="eastAsia" w:ascii="仿宋" w:hAnsi="仿宋" w:eastAsia="仿宋" w:cs="仿宋"/>
          <w:lang w:eastAsia="zh-CN"/>
        </w:rPr>
      </w:pPr>
    </w:p>
    <w:p w14:paraId="0614DB50">
      <w:pPr>
        <w:spacing w:line="420" w:lineRule="auto"/>
        <w:ind w:firstLine="573"/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5.村民版规划图</w:t>
      </w:r>
    </w:p>
    <w:p w14:paraId="26E9D46D"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7414895" cy="5243195"/>
            <wp:effectExtent l="0" t="0" r="14605" b="14605"/>
            <wp:docPr id="7" name="图片 7" descr="38村民版规划成果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村民版规划成果示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4895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1275F">
    <w:pPr>
      <w:pStyle w:val="2"/>
    </w:pPr>
  </w:p>
  <w:p w14:paraId="05E8A63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840D8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840D8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89003E"/>
    <w:rsid w:val="01D40883"/>
    <w:rsid w:val="321C3512"/>
    <w:rsid w:val="32FC6012"/>
    <w:rsid w:val="3CDF4B1B"/>
    <w:rsid w:val="3DA709A2"/>
    <w:rsid w:val="423D5A66"/>
    <w:rsid w:val="581D5CC6"/>
    <w:rsid w:val="59C96098"/>
    <w:rsid w:val="602821CF"/>
    <w:rsid w:val="671C5D01"/>
    <w:rsid w:val="6A9043A3"/>
    <w:rsid w:val="6F5571B2"/>
    <w:rsid w:val="70CD5DAB"/>
    <w:rsid w:val="710B44B6"/>
    <w:rsid w:val="7989003E"/>
    <w:rsid w:val="7FD0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1768</Words>
  <Characters>1884</Characters>
  <Lines>0</Lines>
  <Paragraphs>0</Paragraphs>
  <TotalTime>0</TotalTime>
  <ScaleCrop>false</ScaleCrop>
  <LinksUpToDate>false</LinksUpToDate>
  <CharactersWithSpaces>1902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2025-07-15T07:10:00Z</dcterms:created>
  <dc:creator>小超子，长肉吧！</dc:creator>
  <cp:lastModifiedBy>小超子，长肉吧！</cp:lastModifiedBy>
  <dcterms:modified xsi:type="dcterms:W3CDTF">2025-07-16T01:02:10Z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C791286EB27F495E9B6BD5A0EF003FBD_11</vt:lpwstr>
  </property>
  <property fmtid="{D5CDD505-2E9C-101B-9397-08002B2CF9AE}" pid="4" name="KSOTemplateDocerSaveRecord">
    <vt:lpwstr>eyJoZGlkIjoiMDk3ZDA2NjRjMWE2YmMxMzkyNGIzZTQ3OGYzMTY2NzgiLCJ1c2VySWQiOiI0NDE3MzYzMjEifQ==</vt:lpwstr>
  </property>
</Properties>
</file>